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A115" w14:textId="5A36C051" w:rsidR="008C1A99" w:rsidRPr="00DE56BF" w:rsidRDefault="00DE56BF" w:rsidP="00DE56BF">
      <w:pPr>
        <w:jc w:val="center"/>
        <w:rPr>
          <w:rFonts w:ascii="Times New Roman" w:hAnsi="Times New Roman" w:cs="Times New Roman"/>
          <w:b/>
          <w:bCs/>
          <w:u w:val="single"/>
        </w:rPr>
      </w:pPr>
      <w:r w:rsidRPr="00DE56BF">
        <w:rPr>
          <w:rFonts w:ascii="Times New Roman" w:hAnsi="Times New Roman" w:cs="Times New Roman"/>
          <w:b/>
          <w:bCs/>
          <w:u w:val="single"/>
        </w:rPr>
        <w:t xml:space="preserve">Status of </w:t>
      </w:r>
      <w:r w:rsidRPr="00DE56BF">
        <w:rPr>
          <w:rFonts w:ascii="Times New Roman" w:hAnsi="Times New Roman" w:cs="Times New Roman"/>
          <w:b/>
          <w:bCs/>
          <w:u w:val="single"/>
        </w:rPr>
        <w:t>units still operating under Restricted Governor Mode of Operation (RGMO)</w:t>
      </w:r>
    </w:p>
    <w:p w14:paraId="46519B44" w14:textId="77777777" w:rsidR="00DE56BF" w:rsidRDefault="00DE56BF"/>
    <w:tbl>
      <w:tblPr>
        <w:tblStyle w:val="GridTable4-Accent51"/>
        <w:tblW w:w="9498" w:type="dxa"/>
        <w:tblInd w:w="-147" w:type="dxa"/>
        <w:tblLayout w:type="fixed"/>
        <w:tblLook w:val="0420" w:firstRow="1" w:lastRow="0" w:firstColumn="0" w:lastColumn="0" w:noHBand="0" w:noVBand="1"/>
      </w:tblPr>
      <w:tblGrid>
        <w:gridCol w:w="1843"/>
        <w:gridCol w:w="1116"/>
        <w:gridCol w:w="1052"/>
        <w:gridCol w:w="5487"/>
      </w:tblGrid>
      <w:tr w:rsidR="00DE56BF" w:rsidRPr="00DE56BF" w14:paraId="6BB285B1" w14:textId="77777777" w:rsidTr="00DE56BF">
        <w:trPr>
          <w:cnfStyle w:val="100000000000" w:firstRow="1" w:lastRow="0" w:firstColumn="0" w:lastColumn="0" w:oddVBand="0" w:evenVBand="0" w:oddHBand="0" w:evenHBand="0" w:firstRowFirstColumn="0" w:firstRowLastColumn="0" w:lastRowFirstColumn="0" w:lastRowLastColumn="0"/>
          <w:trHeight w:val="584"/>
        </w:trPr>
        <w:tc>
          <w:tcPr>
            <w:tcW w:w="1843" w:type="dxa"/>
            <w:hideMark/>
          </w:tcPr>
          <w:p w14:paraId="0136A6E5" w14:textId="77777777" w:rsidR="00DE56BF" w:rsidRPr="00DE56BF" w:rsidRDefault="00DE56BF" w:rsidP="00DE56BF">
            <w:pPr>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Generating Station</w:t>
            </w:r>
          </w:p>
        </w:tc>
        <w:tc>
          <w:tcPr>
            <w:tcW w:w="1116" w:type="dxa"/>
            <w:hideMark/>
          </w:tcPr>
          <w:p w14:paraId="28AD5B6F" w14:textId="77777777" w:rsidR="00DE56BF" w:rsidRPr="00DE56BF" w:rsidRDefault="00DE56BF" w:rsidP="00DE56BF">
            <w:pPr>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Capacity (MW)</w:t>
            </w:r>
          </w:p>
        </w:tc>
        <w:tc>
          <w:tcPr>
            <w:tcW w:w="1052" w:type="dxa"/>
            <w:hideMark/>
          </w:tcPr>
          <w:p w14:paraId="1D998CAA" w14:textId="77777777" w:rsidR="00DE56BF" w:rsidRPr="00DE56BF" w:rsidRDefault="00DE56BF" w:rsidP="00DE56BF">
            <w:pPr>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FGMO/</w:t>
            </w:r>
          </w:p>
          <w:p w14:paraId="26B624D9" w14:textId="77777777" w:rsidR="00DE56BF" w:rsidRPr="00DE56BF" w:rsidRDefault="00DE56BF" w:rsidP="00DE56BF">
            <w:pPr>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RGMO status</w:t>
            </w:r>
          </w:p>
        </w:tc>
        <w:tc>
          <w:tcPr>
            <w:tcW w:w="5487" w:type="dxa"/>
            <w:hideMark/>
          </w:tcPr>
          <w:p w14:paraId="34B054D0" w14:textId="77777777" w:rsidR="00DE56BF" w:rsidRPr="00DE56BF" w:rsidRDefault="00DE56BF" w:rsidP="00DE56BF">
            <w:pPr>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 xml:space="preserve">Update </w:t>
            </w:r>
          </w:p>
        </w:tc>
      </w:tr>
      <w:tr w:rsidR="00DE56BF" w:rsidRPr="00DE56BF" w14:paraId="785C82B0" w14:textId="77777777" w:rsidTr="00DE56BF">
        <w:trPr>
          <w:cnfStyle w:val="000000100000" w:firstRow="0" w:lastRow="0" w:firstColumn="0" w:lastColumn="0" w:oddVBand="0" w:evenVBand="0" w:oddHBand="1" w:evenHBand="0" w:firstRowFirstColumn="0" w:firstRowLastColumn="0" w:lastRowFirstColumn="0" w:lastRowLastColumn="0"/>
          <w:trHeight w:val="240"/>
        </w:trPr>
        <w:tc>
          <w:tcPr>
            <w:tcW w:w="1843" w:type="dxa"/>
          </w:tcPr>
          <w:p w14:paraId="500C10BD"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proofErr w:type="spellStart"/>
            <w:r w:rsidRPr="00DE56BF">
              <w:rPr>
                <w:rFonts w:ascii="Times New Roman" w:eastAsia="Calibri" w:hAnsi="Times New Roman" w:cs="Times New Roman"/>
                <w:kern w:val="24"/>
                <w:sz w:val="20"/>
                <w:szCs w:val="20"/>
                <w:lang w:eastAsia="en-IN" w:bidi="te-IN"/>
              </w:rPr>
              <w:t>Nagarjunasagar</w:t>
            </w:r>
            <w:proofErr w:type="spellEnd"/>
            <w:r w:rsidRPr="00DE56BF">
              <w:rPr>
                <w:rFonts w:ascii="Times New Roman" w:eastAsia="Calibri" w:hAnsi="Times New Roman" w:cs="Times New Roman"/>
                <w:kern w:val="24"/>
                <w:sz w:val="20"/>
                <w:szCs w:val="20"/>
                <w:lang w:eastAsia="en-IN" w:bidi="te-IN"/>
              </w:rPr>
              <w:t xml:space="preserve"> RCPH</w:t>
            </w:r>
          </w:p>
        </w:tc>
        <w:tc>
          <w:tcPr>
            <w:tcW w:w="1116" w:type="dxa"/>
          </w:tcPr>
          <w:p w14:paraId="79EAFFB8"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3 x 30</w:t>
            </w:r>
          </w:p>
        </w:tc>
        <w:tc>
          <w:tcPr>
            <w:tcW w:w="1052" w:type="dxa"/>
          </w:tcPr>
          <w:p w14:paraId="4761269C" w14:textId="77777777" w:rsidR="00DE56BF" w:rsidRPr="00DE56BF" w:rsidRDefault="00DE56BF" w:rsidP="00DE56BF">
            <w:pPr>
              <w:spacing w:line="276" w:lineRule="auto"/>
              <w:ind w:left="58"/>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RGMO</w:t>
            </w:r>
          </w:p>
        </w:tc>
        <w:tc>
          <w:tcPr>
            <w:tcW w:w="5487" w:type="dxa"/>
          </w:tcPr>
          <w:p w14:paraId="751316BF" w14:textId="77777777" w:rsidR="00DE56BF" w:rsidRPr="00DE56BF" w:rsidRDefault="00DE56BF" w:rsidP="00DE56BF">
            <w:pPr>
              <w:spacing w:line="276" w:lineRule="auto"/>
              <w:ind w:left="58"/>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The present governor system is not capable of FGMO mode. It is possible only after R&amp;M works and R&amp;M works are still under consideration by management.</w:t>
            </w:r>
          </w:p>
        </w:tc>
      </w:tr>
      <w:tr w:rsidR="00DE56BF" w:rsidRPr="00DE56BF" w14:paraId="3E5B3A97" w14:textId="77777777" w:rsidTr="00DE56BF">
        <w:trPr>
          <w:trHeight w:val="688"/>
        </w:trPr>
        <w:tc>
          <w:tcPr>
            <w:tcW w:w="1843" w:type="dxa"/>
            <w:hideMark/>
          </w:tcPr>
          <w:p w14:paraId="100E89F5"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HNPCL</w:t>
            </w:r>
          </w:p>
        </w:tc>
        <w:tc>
          <w:tcPr>
            <w:tcW w:w="1116" w:type="dxa"/>
            <w:hideMark/>
          </w:tcPr>
          <w:p w14:paraId="18CF44C3"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2 x 520</w:t>
            </w:r>
          </w:p>
        </w:tc>
        <w:tc>
          <w:tcPr>
            <w:tcW w:w="1052" w:type="dxa"/>
            <w:hideMark/>
          </w:tcPr>
          <w:p w14:paraId="628DAEA0" w14:textId="77777777" w:rsidR="00DE56BF" w:rsidRPr="00DE56BF" w:rsidRDefault="00DE56BF" w:rsidP="00DE56BF">
            <w:pPr>
              <w:spacing w:line="276" w:lineRule="auto"/>
              <w:ind w:left="58"/>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RGMO</w:t>
            </w:r>
          </w:p>
        </w:tc>
        <w:tc>
          <w:tcPr>
            <w:tcW w:w="5487" w:type="dxa"/>
            <w:hideMark/>
          </w:tcPr>
          <w:p w14:paraId="70711C65" w14:textId="77777777" w:rsidR="00DE56BF" w:rsidRPr="00DE56BF" w:rsidRDefault="00DE56BF" w:rsidP="00DE56BF">
            <w:pPr>
              <w:spacing w:line="276" w:lineRule="auto"/>
              <w:ind w:left="58"/>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APSLDC needs to insist on HNPCL to adhere to the IEGC.</w:t>
            </w:r>
          </w:p>
        </w:tc>
      </w:tr>
      <w:tr w:rsidR="00DE56BF" w:rsidRPr="00DE56BF" w14:paraId="0E4E573C" w14:textId="77777777" w:rsidTr="00DE56BF">
        <w:trPr>
          <w:cnfStyle w:val="000000100000" w:firstRow="0" w:lastRow="0" w:firstColumn="0" w:lastColumn="0" w:oddVBand="0" w:evenVBand="0" w:oddHBand="1" w:evenHBand="0" w:firstRowFirstColumn="0" w:firstRowLastColumn="0" w:lastRowFirstColumn="0" w:lastRowLastColumn="0"/>
          <w:trHeight w:val="584"/>
        </w:trPr>
        <w:tc>
          <w:tcPr>
            <w:tcW w:w="1843" w:type="dxa"/>
            <w:hideMark/>
          </w:tcPr>
          <w:p w14:paraId="4CE37BE9"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 xml:space="preserve">Raichur TPS </w:t>
            </w:r>
          </w:p>
        </w:tc>
        <w:tc>
          <w:tcPr>
            <w:tcW w:w="1116" w:type="dxa"/>
            <w:hideMark/>
          </w:tcPr>
          <w:p w14:paraId="4E15774E"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7 x 210 + 1 x 250</w:t>
            </w:r>
          </w:p>
        </w:tc>
        <w:tc>
          <w:tcPr>
            <w:tcW w:w="1052" w:type="dxa"/>
            <w:hideMark/>
          </w:tcPr>
          <w:p w14:paraId="288EC720"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Partial</w:t>
            </w:r>
          </w:p>
        </w:tc>
        <w:tc>
          <w:tcPr>
            <w:tcW w:w="5487" w:type="dxa"/>
            <w:hideMark/>
          </w:tcPr>
          <w:p w14:paraId="0879DDA9"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1: After unit restoration</w:t>
            </w:r>
          </w:p>
          <w:p w14:paraId="4639575D"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2, 3 &amp; 8: Under FGMO</w:t>
            </w:r>
          </w:p>
          <w:p w14:paraId="20D962C1"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4: R&amp;M works completed. Logic is ready and will be implemented within a week</w:t>
            </w:r>
          </w:p>
          <w:p w14:paraId="4EAE4308" w14:textId="77777777" w:rsidR="00DE56BF" w:rsidRPr="00DE56BF" w:rsidRDefault="00DE56BF" w:rsidP="00DE56BF">
            <w:pPr>
              <w:spacing w:line="276" w:lineRule="auto"/>
              <w:rPr>
                <w:rFonts w:ascii="Times New Roman" w:eastAsia="Calibri" w:hAnsi="Times New Roman" w:cs="Times New Roman"/>
                <w:b/>
                <w:bCs/>
                <w:sz w:val="20"/>
                <w:szCs w:val="20"/>
                <w:lang w:eastAsia="en-IN" w:bidi="te-IN"/>
              </w:rPr>
            </w:pPr>
            <w:r w:rsidRPr="00DE56BF">
              <w:rPr>
                <w:rFonts w:ascii="Times New Roman" w:eastAsia="Calibri" w:hAnsi="Times New Roman" w:cs="Times New Roman"/>
                <w:kern w:val="24"/>
                <w:sz w:val="20"/>
                <w:szCs w:val="20"/>
                <w:lang w:eastAsia="en-IN" w:bidi="te-IN"/>
              </w:rPr>
              <w:t>Unit 5-7: in contact with BHEL for implementation of FGMO and will be taken up along with AOH</w:t>
            </w:r>
          </w:p>
        </w:tc>
      </w:tr>
      <w:tr w:rsidR="00DE56BF" w:rsidRPr="00DE56BF" w14:paraId="43AE2DA7" w14:textId="77777777" w:rsidTr="00DE56BF">
        <w:trPr>
          <w:trHeight w:val="584"/>
        </w:trPr>
        <w:tc>
          <w:tcPr>
            <w:tcW w:w="1843" w:type="dxa"/>
            <w:hideMark/>
          </w:tcPr>
          <w:p w14:paraId="6E755DA7"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proofErr w:type="spellStart"/>
            <w:r w:rsidRPr="00DE56BF">
              <w:rPr>
                <w:rFonts w:ascii="Times New Roman" w:eastAsia="Calibri" w:hAnsi="Times New Roman" w:cs="Times New Roman"/>
                <w:kern w:val="24"/>
                <w:sz w:val="20"/>
                <w:szCs w:val="20"/>
                <w:lang w:eastAsia="en-IN" w:bidi="te-IN"/>
              </w:rPr>
              <w:t>Yeramarus</w:t>
            </w:r>
            <w:proofErr w:type="spellEnd"/>
            <w:r w:rsidRPr="00DE56BF">
              <w:rPr>
                <w:rFonts w:ascii="Times New Roman" w:eastAsia="Calibri" w:hAnsi="Times New Roman" w:cs="Times New Roman"/>
                <w:kern w:val="24"/>
                <w:sz w:val="20"/>
                <w:szCs w:val="20"/>
                <w:lang w:eastAsia="en-IN" w:bidi="te-IN"/>
              </w:rPr>
              <w:t xml:space="preserve"> TPS</w:t>
            </w:r>
          </w:p>
        </w:tc>
        <w:tc>
          <w:tcPr>
            <w:tcW w:w="1116" w:type="dxa"/>
            <w:hideMark/>
          </w:tcPr>
          <w:p w14:paraId="2796CD1A" w14:textId="77777777" w:rsidR="00DE56BF" w:rsidRPr="00DE56BF" w:rsidRDefault="00DE56BF" w:rsidP="00DE56BF">
            <w:pPr>
              <w:spacing w:line="276" w:lineRule="auto"/>
              <w:jc w:val="center"/>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2 x 800</w:t>
            </w:r>
          </w:p>
        </w:tc>
        <w:tc>
          <w:tcPr>
            <w:tcW w:w="1052" w:type="dxa"/>
            <w:hideMark/>
          </w:tcPr>
          <w:p w14:paraId="5F47149E"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Partial</w:t>
            </w:r>
          </w:p>
        </w:tc>
        <w:tc>
          <w:tcPr>
            <w:tcW w:w="5487" w:type="dxa"/>
            <w:hideMark/>
          </w:tcPr>
          <w:p w14:paraId="44EED7C0"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Unit 1: FGMO</w:t>
            </w:r>
          </w:p>
          <w:p w14:paraId="19D7BF3D"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Unit 2: HP control valve and stop valve vibration problem. M/s BHEL and M/s Siemens are working to resolve the issue. After attending the issue, the unit will be put on FGMO.</w:t>
            </w:r>
          </w:p>
          <w:p w14:paraId="04D03C83" w14:textId="77777777" w:rsidR="00DE56BF" w:rsidRPr="00DE56BF" w:rsidRDefault="00DE56BF" w:rsidP="00DE56BF">
            <w:pPr>
              <w:tabs>
                <w:tab w:val="left" w:pos="3402"/>
              </w:tabs>
              <w:spacing w:line="276" w:lineRule="auto"/>
              <w:ind w:right="-23"/>
              <w:jc w:val="both"/>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lang w:eastAsia="en-IN" w:bidi="te-IN"/>
              </w:rPr>
              <w:t>53</w:t>
            </w:r>
            <w:r w:rsidRPr="00DE56BF">
              <w:rPr>
                <w:rFonts w:ascii="Times New Roman" w:eastAsia="Calibri" w:hAnsi="Times New Roman" w:cs="Times New Roman"/>
                <w:kern w:val="24"/>
                <w:sz w:val="20"/>
                <w:szCs w:val="20"/>
                <w:vertAlign w:val="superscript"/>
                <w:lang w:eastAsia="en-IN" w:bidi="te-IN"/>
              </w:rPr>
              <w:t>rd</w:t>
            </w:r>
            <w:r w:rsidRPr="00DE56BF">
              <w:rPr>
                <w:rFonts w:ascii="Times New Roman" w:eastAsia="Calibri" w:hAnsi="Times New Roman" w:cs="Times New Roman"/>
                <w:kern w:val="24"/>
                <w:sz w:val="20"/>
                <w:szCs w:val="20"/>
                <w:lang w:eastAsia="en-IN" w:bidi="te-IN"/>
              </w:rPr>
              <w:t xml:space="preserve"> TCC: </w:t>
            </w:r>
            <w:r w:rsidRPr="00DE56BF">
              <w:rPr>
                <w:rFonts w:ascii="Times New Roman" w:eastAsia="Calibri" w:hAnsi="Times New Roman" w:cs="Times New Roman"/>
                <w:sz w:val="20"/>
                <w:szCs w:val="20"/>
                <w:lang w:eastAsia="en-IN" w:bidi="te-IN"/>
              </w:rPr>
              <w:t>BHEL and Siemens are working to resolve the issues.</w:t>
            </w:r>
          </w:p>
        </w:tc>
      </w:tr>
      <w:tr w:rsidR="00DE56BF" w:rsidRPr="00DE56BF" w14:paraId="42252CDB" w14:textId="77777777" w:rsidTr="00DE56BF">
        <w:trPr>
          <w:cnfStyle w:val="000000100000" w:firstRow="0" w:lastRow="0" w:firstColumn="0" w:lastColumn="0" w:oddVBand="0" w:evenVBand="0" w:oddHBand="1" w:evenHBand="0" w:firstRowFirstColumn="0" w:firstRowLastColumn="0" w:lastRowFirstColumn="0" w:lastRowLastColumn="0"/>
          <w:trHeight w:val="778"/>
        </w:trPr>
        <w:tc>
          <w:tcPr>
            <w:tcW w:w="1843" w:type="dxa"/>
          </w:tcPr>
          <w:p w14:paraId="0C1A4520"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Kadra</w:t>
            </w:r>
          </w:p>
        </w:tc>
        <w:tc>
          <w:tcPr>
            <w:tcW w:w="1116" w:type="dxa"/>
          </w:tcPr>
          <w:p w14:paraId="66DA8DDA"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3 x 50</w:t>
            </w:r>
          </w:p>
        </w:tc>
        <w:tc>
          <w:tcPr>
            <w:tcW w:w="1052" w:type="dxa"/>
          </w:tcPr>
          <w:p w14:paraId="6980CAFF"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p>
        </w:tc>
        <w:tc>
          <w:tcPr>
            <w:tcW w:w="5487" w:type="dxa"/>
            <w:vMerge w:val="restart"/>
          </w:tcPr>
          <w:p w14:paraId="0CF87A92"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Some issues are being faced in software and tuning of EHGC at both power houses. Presently, in consultation with BHEL. Budgetary provision is made and work order needs to be placed. Expected to be implemented by Oct-Nov 2025</w:t>
            </w:r>
          </w:p>
          <w:p w14:paraId="3382F607"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p>
        </w:tc>
      </w:tr>
      <w:tr w:rsidR="00DE56BF" w:rsidRPr="00DE56BF" w14:paraId="0747EADB" w14:textId="77777777" w:rsidTr="00DE56BF">
        <w:trPr>
          <w:trHeight w:val="584"/>
        </w:trPr>
        <w:tc>
          <w:tcPr>
            <w:tcW w:w="1843" w:type="dxa"/>
          </w:tcPr>
          <w:p w14:paraId="27369DE2"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proofErr w:type="spellStart"/>
            <w:r w:rsidRPr="00DE56BF">
              <w:rPr>
                <w:rFonts w:ascii="Times New Roman" w:eastAsia="Calibri" w:hAnsi="Times New Roman" w:cs="Times New Roman"/>
                <w:kern w:val="24"/>
                <w:sz w:val="20"/>
                <w:szCs w:val="20"/>
                <w:lang w:eastAsia="en-IN" w:bidi="te-IN"/>
              </w:rPr>
              <w:t>Kodasalli</w:t>
            </w:r>
            <w:proofErr w:type="spellEnd"/>
          </w:p>
        </w:tc>
        <w:tc>
          <w:tcPr>
            <w:tcW w:w="1116" w:type="dxa"/>
          </w:tcPr>
          <w:p w14:paraId="7553B626"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3 x 40</w:t>
            </w:r>
          </w:p>
        </w:tc>
        <w:tc>
          <w:tcPr>
            <w:tcW w:w="1052" w:type="dxa"/>
          </w:tcPr>
          <w:p w14:paraId="277FC1D9"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p>
        </w:tc>
        <w:tc>
          <w:tcPr>
            <w:tcW w:w="5487" w:type="dxa"/>
            <w:vMerge/>
          </w:tcPr>
          <w:p w14:paraId="6B3C66FD"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p>
        </w:tc>
      </w:tr>
      <w:tr w:rsidR="00DE56BF" w:rsidRPr="00DE56BF" w14:paraId="510233EE" w14:textId="77777777" w:rsidTr="00DE56BF">
        <w:trPr>
          <w:cnfStyle w:val="000000100000" w:firstRow="0" w:lastRow="0" w:firstColumn="0" w:lastColumn="0" w:oddVBand="0" w:evenVBand="0" w:oddHBand="1" w:evenHBand="0" w:firstRowFirstColumn="0" w:firstRowLastColumn="0" w:lastRowFirstColumn="0" w:lastRowLastColumn="0"/>
          <w:trHeight w:val="281"/>
        </w:trPr>
        <w:tc>
          <w:tcPr>
            <w:tcW w:w="1843" w:type="dxa"/>
          </w:tcPr>
          <w:p w14:paraId="6D09793F"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proofErr w:type="spellStart"/>
            <w:r w:rsidRPr="00DE56BF">
              <w:rPr>
                <w:rFonts w:ascii="Times New Roman" w:eastAsia="Calibri" w:hAnsi="Times New Roman" w:cs="Times New Roman"/>
                <w:kern w:val="24"/>
                <w:sz w:val="20"/>
                <w:szCs w:val="20"/>
                <w:lang w:eastAsia="en-IN" w:bidi="te-IN"/>
              </w:rPr>
              <w:t>Sharavati</w:t>
            </w:r>
            <w:proofErr w:type="spellEnd"/>
          </w:p>
        </w:tc>
        <w:tc>
          <w:tcPr>
            <w:tcW w:w="1116" w:type="dxa"/>
          </w:tcPr>
          <w:p w14:paraId="1F7D4DBD"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2: 103.5 MW</w:t>
            </w:r>
          </w:p>
        </w:tc>
        <w:tc>
          <w:tcPr>
            <w:tcW w:w="1052" w:type="dxa"/>
          </w:tcPr>
          <w:p w14:paraId="251C1C36"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1, 3-10 are in FGMO</w:t>
            </w:r>
          </w:p>
        </w:tc>
        <w:tc>
          <w:tcPr>
            <w:tcW w:w="5487" w:type="dxa"/>
          </w:tcPr>
          <w:p w14:paraId="42730135"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Unit 2 have issues with unit processor controller of governor system. The procurement process is under progress. Implementation timeline is dependent on supply of UPC from M/s GE.</w:t>
            </w:r>
          </w:p>
        </w:tc>
      </w:tr>
      <w:tr w:rsidR="00DE56BF" w:rsidRPr="00DE56BF" w14:paraId="1D6FDEC7" w14:textId="77777777" w:rsidTr="00DE56BF">
        <w:trPr>
          <w:trHeight w:val="584"/>
        </w:trPr>
        <w:tc>
          <w:tcPr>
            <w:tcW w:w="1843" w:type="dxa"/>
          </w:tcPr>
          <w:p w14:paraId="5C8F1DF5"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Supa</w:t>
            </w:r>
          </w:p>
        </w:tc>
        <w:tc>
          <w:tcPr>
            <w:tcW w:w="1116" w:type="dxa"/>
          </w:tcPr>
          <w:p w14:paraId="797D1A70"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2 x 50</w:t>
            </w:r>
          </w:p>
        </w:tc>
        <w:tc>
          <w:tcPr>
            <w:tcW w:w="1052" w:type="dxa"/>
          </w:tcPr>
          <w:p w14:paraId="4F6C441B"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p>
        </w:tc>
        <w:tc>
          <w:tcPr>
            <w:tcW w:w="5487" w:type="dxa"/>
          </w:tcPr>
          <w:p w14:paraId="077D9EBF"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 xml:space="preserve">During the R&amp;M works of Supa </w:t>
            </w:r>
            <w:proofErr w:type="gramStart"/>
            <w:r w:rsidRPr="00DE56BF">
              <w:rPr>
                <w:rFonts w:ascii="Times New Roman" w:eastAsia="Calibri" w:hAnsi="Times New Roman" w:cs="Times New Roman"/>
                <w:kern w:val="24"/>
                <w:sz w:val="20"/>
                <w:szCs w:val="20"/>
                <w:lang w:eastAsia="en-IN" w:bidi="te-IN"/>
              </w:rPr>
              <w:t>power house</w:t>
            </w:r>
            <w:proofErr w:type="gramEnd"/>
            <w:r w:rsidRPr="00DE56BF">
              <w:rPr>
                <w:rFonts w:ascii="Times New Roman" w:eastAsia="Calibri" w:hAnsi="Times New Roman" w:cs="Times New Roman"/>
                <w:kern w:val="24"/>
                <w:sz w:val="20"/>
                <w:szCs w:val="20"/>
                <w:lang w:eastAsia="en-IN" w:bidi="te-IN"/>
              </w:rPr>
              <w:t xml:space="preserve"> in FY 2024-25. It is proposed to take up replacement of existing EHGC system with new Digital governor and auto sequencer system with RFGMO/FGMO feature.</w:t>
            </w:r>
          </w:p>
          <w:p w14:paraId="793FBE2E" w14:textId="77777777" w:rsidR="00DE56BF" w:rsidRPr="00DE56BF" w:rsidRDefault="00DE56BF" w:rsidP="00DE56BF">
            <w:pPr>
              <w:spacing w:line="276" w:lineRule="auto"/>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lang w:eastAsia="en-IN" w:bidi="te-IN"/>
              </w:rPr>
              <w:t>Expected to be completed by March 2026.</w:t>
            </w:r>
          </w:p>
        </w:tc>
      </w:tr>
      <w:tr w:rsidR="00DE56BF" w:rsidRPr="00DE56BF" w14:paraId="1972C82A" w14:textId="77777777" w:rsidTr="00DE56BF">
        <w:trPr>
          <w:cnfStyle w:val="000000100000" w:firstRow="0" w:lastRow="0" w:firstColumn="0" w:lastColumn="0" w:oddVBand="0" w:evenVBand="0" w:oddHBand="1" w:evenHBand="0" w:firstRowFirstColumn="0" w:firstRowLastColumn="0" w:lastRowFirstColumn="0" w:lastRowLastColumn="0"/>
          <w:trHeight w:val="584"/>
        </w:trPr>
        <w:tc>
          <w:tcPr>
            <w:tcW w:w="1843" w:type="dxa"/>
          </w:tcPr>
          <w:p w14:paraId="67C239B4"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NCTPP Stage II</w:t>
            </w:r>
          </w:p>
        </w:tc>
        <w:tc>
          <w:tcPr>
            <w:tcW w:w="1116" w:type="dxa"/>
          </w:tcPr>
          <w:p w14:paraId="212C9E30"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2 x 600</w:t>
            </w:r>
          </w:p>
        </w:tc>
        <w:tc>
          <w:tcPr>
            <w:tcW w:w="1052" w:type="dxa"/>
          </w:tcPr>
          <w:p w14:paraId="47BD4B36"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rPr>
              <w:t>RGMO</w:t>
            </w:r>
          </w:p>
        </w:tc>
        <w:tc>
          <w:tcPr>
            <w:tcW w:w="5487" w:type="dxa"/>
          </w:tcPr>
          <w:p w14:paraId="43FB442A"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Problems with control system. BHEL had not yet responded. In the meantime, NCTPP II stated that the in-house team is planning try and implement FGMO in consultation with other plants by December-2025.</w:t>
            </w:r>
          </w:p>
        </w:tc>
      </w:tr>
      <w:tr w:rsidR="00DE56BF" w:rsidRPr="00DE56BF" w14:paraId="41D43C4B" w14:textId="77777777" w:rsidTr="00DE56BF">
        <w:trPr>
          <w:trHeight w:val="584"/>
        </w:trPr>
        <w:tc>
          <w:tcPr>
            <w:tcW w:w="1843" w:type="dxa"/>
          </w:tcPr>
          <w:p w14:paraId="6375C2FB"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proofErr w:type="spellStart"/>
            <w:r w:rsidRPr="00DE56BF">
              <w:rPr>
                <w:rFonts w:ascii="Times New Roman" w:eastAsia="Calibri" w:hAnsi="Times New Roman" w:cs="Times New Roman"/>
                <w:kern w:val="24"/>
                <w:sz w:val="20"/>
                <w:szCs w:val="20"/>
              </w:rPr>
              <w:lastRenderedPageBreak/>
              <w:t>Neyveli</w:t>
            </w:r>
            <w:proofErr w:type="spellEnd"/>
            <w:r w:rsidRPr="00DE56BF">
              <w:rPr>
                <w:rFonts w:ascii="Times New Roman" w:eastAsia="Calibri" w:hAnsi="Times New Roman" w:cs="Times New Roman"/>
                <w:kern w:val="24"/>
                <w:sz w:val="20"/>
                <w:szCs w:val="20"/>
              </w:rPr>
              <w:t xml:space="preserve"> STCMS (TAQA)</w:t>
            </w:r>
          </w:p>
        </w:tc>
        <w:tc>
          <w:tcPr>
            <w:tcW w:w="1116" w:type="dxa"/>
          </w:tcPr>
          <w:p w14:paraId="37C5FB37"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1 x 250</w:t>
            </w:r>
          </w:p>
        </w:tc>
        <w:tc>
          <w:tcPr>
            <w:tcW w:w="1052" w:type="dxa"/>
          </w:tcPr>
          <w:p w14:paraId="41433343"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rPr>
              <w:t> </w:t>
            </w:r>
          </w:p>
        </w:tc>
        <w:tc>
          <w:tcPr>
            <w:tcW w:w="5487" w:type="dxa"/>
          </w:tcPr>
          <w:p w14:paraId="4A1279B7"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rPr>
              <w:t> </w:t>
            </w:r>
            <w:r w:rsidRPr="00DE56BF">
              <w:rPr>
                <w:rFonts w:ascii="Times New Roman" w:eastAsia="Calibri" w:hAnsi="Times New Roman" w:cs="Times New Roman"/>
                <w:sz w:val="20"/>
                <w:szCs w:val="20"/>
                <w:lang w:eastAsia="en-IN" w:bidi="te-IN"/>
              </w:rPr>
              <w:t>TNSLDC had instructed to implement FGMO along with AOH</w:t>
            </w:r>
          </w:p>
        </w:tc>
      </w:tr>
      <w:tr w:rsidR="00DE56BF" w:rsidRPr="00DE56BF" w14:paraId="7B547DB3" w14:textId="77777777" w:rsidTr="00DE56BF">
        <w:trPr>
          <w:cnfStyle w:val="000000100000" w:firstRow="0" w:lastRow="0" w:firstColumn="0" w:lastColumn="0" w:oddVBand="0" w:evenVBand="0" w:oddHBand="1" w:evenHBand="0" w:firstRowFirstColumn="0" w:firstRowLastColumn="0" w:lastRowFirstColumn="0" w:lastRowLastColumn="0"/>
          <w:trHeight w:val="584"/>
        </w:trPr>
        <w:tc>
          <w:tcPr>
            <w:tcW w:w="1843" w:type="dxa"/>
          </w:tcPr>
          <w:p w14:paraId="0619E8C9"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 xml:space="preserve">SEPC </w:t>
            </w:r>
          </w:p>
        </w:tc>
        <w:tc>
          <w:tcPr>
            <w:tcW w:w="1116" w:type="dxa"/>
          </w:tcPr>
          <w:p w14:paraId="2B040AD6"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1 x 525</w:t>
            </w:r>
          </w:p>
        </w:tc>
        <w:tc>
          <w:tcPr>
            <w:tcW w:w="1052" w:type="dxa"/>
          </w:tcPr>
          <w:p w14:paraId="552086D6"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rPr>
              <w:t>RGMO</w:t>
            </w:r>
          </w:p>
        </w:tc>
        <w:tc>
          <w:tcPr>
            <w:tcW w:w="5487" w:type="dxa"/>
          </w:tcPr>
          <w:p w14:paraId="5BE1AA70"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53</w:t>
            </w:r>
            <w:r w:rsidRPr="00DE56BF">
              <w:rPr>
                <w:rFonts w:ascii="Times New Roman" w:eastAsia="Calibri" w:hAnsi="Times New Roman" w:cs="Times New Roman"/>
                <w:sz w:val="20"/>
                <w:szCs w:val="20"/>
                <w:vertAlign w:val="superscript"/>
                <w:lang w:eastAsia="en-IN" w:bidi="te-IN"/>
              </w:rPr>
              <w:t>rd</w:t>
            </w:r>
            <w:r w:rsidRPr="00DE56BF">
              <w:rPr>
                <w:rFonts w:ascii="Times New Roman" w:eastAsia="Calibri" w:hAnsi="Times New Roman" w:cs="Times New Roman"/>
                <w:sz w:val="20"/>
                <w:szCs w:val="20"/>
                <w:lang w:eastAsia="en-IN" w:bidi="te-IN"/>
              </w:rPr>
              <w:t xml:space="preserve"> TCC: TNSLDC informed that SEPC has yet to shift to FGMO mode</w:t>
            </w:r>
          </w:p>
        </w:tc>
      </w:tr>
      <w:tr w:rsidR="00DE56BF" w:rsidRPr="00DE56BF" w14:paraId="016268D4" w14:textId="77777777" w:rsidTr="00DE56BF">
        <w:trPr>
          <w:trHeight w:val="584"/>
        </w:trPr>
        <w:tc>
          <w:tcPr>
            <w:tcW w:w="1843" w:type="dxa"/>
          </w:tcPr>
          <w:p w14:paraId="73673542" w14:textId="77777777" w:rsidR="00DE56BF" w:rsidRPr="00DE56BF" w:rsidRDefault="00DE56BF" w:rsidP="00DE56BF">
            <w:pPr>
              <w:spacing w:line="276" w:lineRule="auto"/>
              <w:jc w:val="center"/>
              <w:rPr>
                <w:rFonts w:ascii="Times New Roman" w:eastAsia="Calibri" w:hAnsi="Times New Roman" w:cs="Times New Roman"/>
                <w:kern w:val="24"/>
                <w:sz w:val="20"/>
                <w:szCs w:val="20"/>
              </w:rPr>
            </w:pPr>
            <w:proofErr w:type="spellStart"/>
            <w:r w:rsidRPr="00DE56BF">
              <w:rPr>
                <w:rFonts w:ascii="Times New Roman" w:eastAsia="Calibri" w:hAnsi="Times New Roman" w:cs="Times New Roman"/>
                <w:kern w:val="24"/>
                <w:sz w:val="20"/>
                <w:szCs w:val="20"/>
              </w:rPr>
              <w:t>Valuthur</w:t>
            </w:r>
            <w:proofErr w:type="spellEnd"/>
            <w:r w:rsidRPr="00DE56BF">
              <w:rPr>
                <w:rFonts w:ascii="Times New Roman" w:eastAsia="Calibri" w:hAnsi="Times New Roman" w:cs="Times New Roman"/>
                <w:kern w:val="24"/>
                <w:sz w:val="20"/>
                <w:szCs w:val="20"/>
              </w:rPr>
              <w:t xml:space="preserve"> Gas Turbine Power Station (VGTPS)</w:t>
            </w:r>
          </w:p>
        </w:tc>
        <w:tc>
          <w:tcPr>
            <w:tcW w:w="1116" w:type="dxa"/>
          </w:tcPr>
          <w:p w14:paraId="59732148" w14:textId="77777777" w:rsidR="00DE56BF" w:rsidRPr="00DE56BF" w:rsidRDefault="00DE56BF" w:rsidP="00DE56BF">
            <w:pPr>
              <w:spacing w:line="276" w:lineRule="auto"/>
              <w:jc w:val="center"/>
              <w:rPr>
                <w:rFonts w:ascii="Times New Roman" w:eastAsia="Calibri" w:hAnsi="Times New Roman" w:cs="Times New Roman"/>
                <w:kern w:val="24"/>
                <w:sz w:val="20"/>
                <w:szCs w:val="20"/>
              </w:rPr>
            </w:pPr>
            <w:r w:rsidRPr="00DE56BF">
              <w:rPr>
                <w:rFonts w:ascii="Times New Roman" w:eastAsia="Calibri" w:hAnsi="Times New Roman" w:cs="Times New Roman"/>
                <w:kern w:val="24"/>
                <w:sz w:val="20"/>
                <w:szCs w:val="20"/>
              </w:rPr>
              <w:t>Phase I: 59.9+35.1</w:t>
            </w:r>
          </w:p>
          <w:p w14:paraId="30D0AE2F" w14:textId="77777777" w:rsidR="00DE56BF" w:rsidRPr="00DE56BF" w:rsidRDefault="00DE56BF" w:rsidP="00DE56BF">
            <w:pPr>
              <w:spacing w:line="276" w:lineRule="auto"/>
              <w:jc w:val="center"/>
              <w:rPr>
                <w:rFonts w:ascii="Times New Roman" w:eastAsia="Calibri" w:hAnsi="Times New Roman" w:cs="Times New Roman"/>
                <w:kern w:val="24"/>
                <w:sz w:val="20"/>
                <w:szCs w:val="20"/>
              </w:rPr>
            </w:pPr>
            <w:r w:rsidRPr="00DE56BF">
              <w:rPr>
                <w:rFonts w:ascii="Times New Roman" w:eastAsia="Calibri" w:hAnsi="Times New Roman" w:cs="Times New Roman"/>
                <w:kern w:val="24"/>
                <w:sz w:val="20"/>
                <w:szCs w:val="20"/>
              </w:rPr>
              <w:t>Phase II: 58.5+33.7</w:t>
            </w:r>
          </w:p>
        </w:tc>
        <w:tc>
          <w:tcPr>
            <w:tcW w:w="1052" w:type="dxa"/>
          </w:tcPr>
          <w:p w14:paraId="50B7118C" w14:textId="77777777" w:rsidR="00DE56BF" w:rsidRPr="00DE56BF" w:rsidRDefault="00DE56BF" w:rsidP="00DE56BF">
            <w:pPr>
              <w:spacing w:line="276" w:lineRule="auto"/>
              <w:rPr>
                <w:rFonts w:ascii="Times New Roman" w:eastAsia="Calibri" w:hAnsi="Times New Roman" w:cs="Times New Roman"/>
                <w:kern w:val="24"/>
                <w:sz w:val="20"/>
                <w:szCs w:val="20"/>
              </w:rPr>
            </w:pPr>
          </w:p>
        </w:tc>
        <w:tc>
          <w:tcPr>
            <w:tcW w:w="5487" w:type="dxa"/>
          </w:tcPr>
          <w:p w14:paraId="1A2904D9" w14:textId="77777777" w:rsidR="00DE56BF" w:rsidRPr="00DE56BF" w:rsidRDefault="00DE56BF" w:rsidP="00DE56BF">
            <w:pPr>
              <w:spacing w:line="276" w:lineRule="auto"/>
              <w:rPr>
                <w:rFonts w:ascii="Times New Roman" w:eastAsia="Calibri" w:hAnsi="Times New Roman" w:cs="Times New Roman"/>
                <w:kern w:val="24"/>
                <w:sz w:val="20"/>
                <w:szCs w:val="20"/>
              </w:rPr>
            </w:pPr>
            <w:r w:rsidRPr="00DE56BF">
              <w:rPr>
                <w:rFonts w:ascii="Times New Roman" w:eastAsia="Calibri" w:hAnsi="Times New Roman" w:cs="Times New Roman"/>
                <w:kern w:val="24"/>
                <w:sz w:val="20"/>
                <w:szCs w:val="20"/>
              </w:rPr>
              <w:t xml:space="preserve">TNSLDC stated that implementation of FGMO is not feasible in the current setup. </w:t>
            </w:r>
          </w:p>
          <w:p w14:paraId="32ABBC45" w14:textId="77777777" w:rsidR="00DE56BF" w:rsidRPr="00DE56BF" w:rsidRDefault="00DE56BF" w:rsidP="00DE56BF">
            <w:pPr>
              <w:spacing w:line="276" w:lineRule="auto"/>
              <w:rPr>
                <w:rFonts w:ascii="Times New Roman" w:eastAsia="Calibri" w:hAnsi="Times New Roman" w:cs="Times New Roman"/>
                <w:kern w:val="24"/>
                <w:sz w:val="20"/>
                <w:szCs w:val="20"/>
              </w:rPr>
            </w:pPr>
            <w:r w:rsidRPr="00DE56BF">
              <w:rPr>
                <w:rFonts w:ascii="Times New Roman" w:eastAsia="Calibri" w:hAnsi="Times New Roman" w:cs="Times New Roman"/>
                <w:kern w:val="24"/>
                <w:sz w:val="20"/>
                <w:szCs w:val="20"/>
              </w:rPr>
              <w:t>SRLDC also sought technical clarifications regarding how the control system was designed without incorporating governor control.</w:t>
            </w:r>
          </w:p>
        </w:tc>
      </w:tr>
      <w:tr w:rsidR="00DE56BF" w:rsidRPr="00DE56BF" w14:paraId="63FB3621" w14:textId="77777777" w:rsidTr="00DE56BF">
        <w:trPr>
          <w:cnfStyle w:val="000000100000" w:firstRow="0" w:lastRow="0" w:firstColumn="0" w:lastColumn="0" w:oddVBand="0" w:evenVBand="0" w:oddHBand="1" w:evenHBand="0" w:firstRowFirstColumn="0" w:firstRowLastColumn="0" w:lastRowFirstColumn="0" w:lastRowLastColumn="0"/>
          <w:trHeight w:val="584"/>
        </w:trPr>
        <w:tc>
          <w:tcPr>
            <w:tcW w:w="1843" w:type="dxa"/>
          </w:tcPr>
          <w:p w14:paraId="375C449D" w14:textId="77777777" w:rsidR="00DE56BF" w:rsidRPr="00DE56BF" w:rsidRDefault="00DE56BF" w:rsidP="00DE56BF">
            <w:pPr>
              <w:spacing w:line="276" w:lineRule="auto"/>
              <w:jc w:val="center"/>
              <w:rPr>
                <w:rFonts w:ascii="Times New Roman" w:eastAsia="Calibri" w:hAnsi="Times New Roman" w:cs="Times New Roman"/>
                <w:kern w:val="24"/>
                <w:sz w:val="20"/>
                <w:szCs w:val="20"/>
              </w:rPr>
            </w:pPr>
            <w:proofErr w:type="spellStart"/>
            <w:r w:rsidRPr="00DE56BF">
              <w:rPr>
                <w:rFonts w:ascii="Times New Roman" w:eastAsia="Calibri" w:hAnsi="Times New Roman" w:cs="Times New Roman"/>
                <w:kern w:val="24"/>
                <w:sz w:val="20"/>
                <w:szCs w:val="20"/>
              </w:rPr>
              <w:t>Nagarjunasagar</w:t>
            </w:r>
            <w:proofErr w:type="spellEnd"/>
          </w:p>
        </w:tc>
        <w:tc>
          <w:tcPr>
            <w:tcW w:w="1116" w:type="dxa"/>
          </w:tcPr>
          <w:p w14:paraId="69C10C55" w14:textId="77777777" w:rsidR="00DE56BF" w:rsidRPr="00DE56BF" w:rsidRDefault="00DE56BF" w:rsidP="00DE56BF">
            <w:pPr>
              <w:spacing w:line="276" w:lineRule="auto"/>
              <w:jc w:val="center"/>
              <w:rPr>
                <w:rFonts w:ascii="Times New Roman" w:eastAsia="Calibri" w:hAnsi="Times New Roman" w:cs="Times New Roman"/>
                <w:kern w:val="24"/>
                <w:sz w:val="20"/>
                <w:szCs w:val="20"/>
              </w:rPr>
            </w:pPr>
            <w:r w:rsidRPr="00DE56BF">
              <w:rPr>
                <w:rFonts w:ascii="Times New Roman" w:eastAsia="Calibri" w:hAnsi="Times New Roman" w:cs="Times New Roman"/>
                <w:kern w:val="24"/>
                <w:sz w:val="20"/>
                <w:szCs w:val="20"/>
              </w:rPr>
              <w:t>Unit 1: 110 MW</w:t>
            </w:r>
          </w:p>
        </w:tc>
        <w:tc>
          <w:tcPr>
            <w:tcW w:w="1052" w:type="dxa"/>
          </w:tcPr>
          <w:p w14:paraId="2E030141"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Unit 2-8: already under FGMO</w:t>
            </w:r>
          </w:p>
        </w:tc>
        <w:tc>
          <w:tcPr>
            <w:tcW w:w="5487" w:type="dxa"/>
          </w:tcPr>
          <w:p w14:paraId="4453F56D"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 xml:space="preserve">Unit 1: Capital overhaul is under progress and is expected to be completed in 2 months. Purchase order is placed for governor system with BHEL. Implementation of FGMO will be taken up immediately after capital overhaul. Expected </w:t>
            </w:r>
            <w:r w:rsidRPr="00DE56BF">
              <w:rPr>
                <w:rFonts w:ascii="Times New Roman" w:eastAsia="Calibri" w:hAnsi="Times New Roman" w:cs="Times New Roman"/>
                <w:b/>
                <w:bCs/>
                <w:sz w:val="20"/>
                <w:szCs w:val="20"/>
                <w:lang w:eastAsia="en-IN" w:bidi="te-IN"/>
              </w:rPr>
              <w:t xml:space="preserve">by </w:t>
            </w:r>
            <w:r w:rsidRPr="00DE56BF">
              <w:rPr>
                <w:rFonts w:ascii="Times New Roman" w:eastAsia="Calibri" w:hAnsi="Times New Roman" w:cs="Times New Roman"/>
                <w:sz w:val="20"/>
                <w:szCs w:val="20"/>
                <w:lang w:eastAsia="en-IN" w:bidi="te-IN"/>
              </w:rPr>
              <w:t>September 2025.</w:t>
            </w:r>
          </w:p>
        </w:tc>
      </w:tr>
      <w:tr w:rsidR="00DE56BF" w:rsidRPr="00DE56BF" w14:paraId="6266F37F" w14:textId="77777777" w:rsidTr="00DE56BF">
        <w:trPr>
          <w:trHeight w:val="584"/>
        </w:trPr>
        <w:tc>
          <w:tcPr>
            <w:tcW w:w="1843" w:type="dxa"/>
          </w:tcPr>
          <w:p w14:paraId="37588088"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Simhadri STPS Stage I</w:t>
            </w:r>
          </w:p>
        </w:tc>
        <w:tc>
          <w:tcPr>
            <w:tcW w:w="1116" w:type="dxa"/>
          </w:tcPr>
          <w:p w14:paraId="5947B480"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2 x 500</w:t>
            </w:r>
          </w:p>
        </w:tc>
        <w:tc>
          <w:tcPr>
            <w:tcW w:w="1052" w:type="dxa"/>
          </w:tcPr>
          <w:p w14:paraId="2EE47D33" w14:textId="77777777" w:rsidR="00DE56BF" w:rsidRPr="00DE56BF" w:rsidRDefault="00DE56BF" w:rsidP="00DE56BF">
            <w:pPr>
              <w:spacing w:beforeAutospacing="1" w:afterAutospacing="1" w:line="276" w:lineRule="auto"/>
              <w:rPr>
                <w:rFonts w:ascii="Times New Roman" w:eastAsia="Times New Roman" w:hAnsi="Times New Roman" w:cs="Times New Roman"/>
                <w:sz w:val="20"/>
                <w:szCs w:val="20"/>
                <w:lang w:eastAsia="en-IN" w:bidi="hi-IN"/>
              </w:rPr>
            </w:pPr>
            <w:r w:rsidRPr="00DE56BF">
              <w:rPr>
                <w:rFonts w:ascii="Times New Roman" w:eastAsia="Times New Roman" w:hAnsi="Times New Roman" w:cs="Times New Roman"/>
                <w:kern w:val="24"/>
                <w:sz w:val="20"/>
                <w:szCs w:val="20"/>
                <w:lang w:eastAsia="en-IN" w:bidi="hi-IN"/>
              </w:rPr>
              <w:t>Unit 1-2: RGMO</w:t>
            </w:r>
          </w:p>
          <w:p w14:paraId="0EA3DA2F"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kern w:val="24"/>
                <w:sz w:val="20"/>
                <w:szCs w:val="20"/>
              </w:rPr>
              <w:t> </w:t>
            </w:r>
          </w:p>
        </w:tc>
        <w:tc>
          <w:tcPr>
            <w:tcW w:w="5487" w:type="dxa"/>
          </w:tcPr>
          <w:p w14:paraId="3EF5E995"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53</w:t>
            </w:r>
            <w:r w:rsidRPr="00DE56BF">
              <w:rPr>
                <w:rFonts w:ascii="Times New Roman" w:eastAsia="Calibri" w:hAnsi="Times New Roman" w:cs="Times New Roman"/>
                <w:sz w:val="20"/>
                <w:szCs w:val="20"/>
                <w:vertAlign w:val="superscript"/>
                <w:lang w:eastAsia="en-IN" w:bidi="te-IN"/>
              </w:rPr>
              <w:t>rd</w:t>
            </w:r>
            <w:r w:rsidRPr="00DE56BF">
              <w:rPr>
                <w:rFonts w:ascii="Times New Roman" w:eastAsia="Calibri" w:hAnsi="Times New Roman" w:cs="Times New Roman"/>
                <w:sz w:val="20"/>
                <w:szCs w:val="20"/>
                <w:lang w:eastAsia="en-IN" w:bidi="te-IN"/>
              </w:rPr>
              <w:t xml:space="preserve"> TCC:</w:t>
            </w:r>
          </w:p>
          <w:p w14:paraId="7B0ECEEB" w14:textId="77777777" w:rsidR="00DE56BF" w:rsidRPr="00DE56BF" w:rsidRDefault="00DE56BF" w:rsidP="00DE56BF">
            <w:pPr>
              <w:spacing w:line="276" w:lineRule="auto"/>
              <w:ind w:left="62" w:right="-23"/>
              <w:jc w:val="both"/>
              <w:rPr>
                <w:rFonts w:ascii="Times New Roman" w:eastAsia="Calibri" w:hAnsi="Times New Roman" w:cs="Times New Roman"/>
                <w:iCs/>
                <w:sz w:val="20"/>
                <w:szCs w:val="20"/>
              </w:rPr>
            </w:pPr>
            <w:r w:rsidRPr="00DE56BF">
              <w:rPr>
                <w:rFonts w:ascii="Times New Roman" w:eastAsia="Calibri" w:hAnsi="Times New Roman" w:cs="Times New Roman"/>
                <w:bCs/>
                <w:iCs/>
                <w:sz w:val="20"/>
                <w:szCs w:val="20"/>
              </w:rPr>
              <w:t xml:space="preserve">Unit-1: Expected by </w:t>
            </w:r>
            <w:r w:rsidRPr="00DE56BF">
              <w:rPr>
                <w:rFonts w:ascii="Times New Roman" w:eastAsia="Calibri" w:hAnsi="Times New Roman" w:cs="Times New Roman"/>
                <w:iCs/>
                <w:sz w:val="20"/>
                <w:szCs w:val="20"/>
              </w:rPr>
              <w:t>November 2025.</w:t>
            </w:r>
          </w:p>
          <w:p w14:paraId="02250CC1" w14:textId="77777777" w:rsidR="00DE56BF" w:rsidRPr="00DE56BF" w:rsidRDefault="00DE56BF" w:rsidP="00DE56BF">
            <w:pPr>
              <w:spacing w:line="276" w:lineRule="auto"/>
              <w:ind w:left="62" w:right="-23"/>
              <w:jc w:val="both"/>
              <w:rPr>
                <w:rFonts w:ascii="Times New Roman" w:eastAsia="Calibri" w:hAnsi="Times New Roman" w:cs="Times New Roman"/>
                <w:bCs/>
                <w:iCs/>
                <w:sz w:val="20"/>
                <w:szCs w:val="20"/>
              </w:rPr>
            </w:pPr>
            <w:r w:rsidRPr="00DE56BF">
              <w:rPr>
                <w:rFonts w:ascii="Times New Roman" w:eastAsia="Calibri" w:hAnsi="Times New Roman" w:cs="Times New Roman"/>
                <w:bCs/>
                <w:iCs/>
                <w:sz w:val="20"/>
                <w:szCs w:val="20"/>
              </w:rPr>
              <w:t xml:space="preserve">Unit-2: Will be taken up at the earliest opportunity. Although the scheduled shutdown is in </w:t>
            </w:r>
            <w:r w:rsidRPr="00DE56BF">
              <w:rPr>
                <w:rFonts w:ascii="Times New Roman" w:eastAsia="Calibri" w:hAnsi="Times New Roman" w:cs="Times New Roman"/>
                <w:iCs/>
                <w:sz w:val="20"/>
                <w:szCs w:val="20"/>
              </w:rPr>
              <w:t>December 2026,</w:t>
            </w:r>
            <w:r w:rsidRPr="00DE56BF">
              <w:rPr>
                <w:rFonts w:ascii="Times New Roman" w:eastAsia="Calibri" w:hAnsi="Times New Roman" w:cs="Times New Roman"/>
                <w:bCs/>
                <w:iCs/>
                <w:sz w:val="20"/>
                <w:szCs w:val="20"/>
              </w:rPr>
              <w:t xml:space="preserve"> the activity will be completed earlier as committed in the special meeting. Some DCS modifications are required.</w:t>
            </w:r>
          </w:p>
        </w:tc>
      </w:tr>
      <w:tr w:rsidR="00DE56BF" w:rsidRPr="00DE56BF" w14:paraId="03E07F99" w14:textId="77777777" w:rsidTr="00DE56BF">
        <w:trPr>
          <w:cnfStyle w:val="000000100000" w:firstRow="0" w:lastRow="0" w:firstColumn="0" w:lastColumn="0" w:oddVBand="0" w:evenVBand="0" w:oddHBand="1" w:evenHBand="0" w:firstRowFirstColumn="0" w:firstRowLastColumn="0" w:lastRowFirstColumn="0" w:lastRowLastColumn="0"/>
          <w:trHeight w:val="584"/>
        </w:trPr>
        <w:tc>
          <w:tcPr>
            <w:tcW w:w="1843" w:type="dxa"/>
          </w:tcPr>
          <w:p w14:paraId="22982F80"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proofErr w:type="spellStart"/>
            <w:r w:rsidRPr="00DE56BF">
              <w:rPr>
                <w:rFonts w:ascii="Times New Roman" w:eastAsia="Calibri" w:hAnsi="Times New Roman" w:cs="Times New Roman"/>
                <w:kern w:val="24"/>
                <w:sz w:val="20"/>
                <w:szCs w:val="20"/>
              </w:rPr>
              <w:t>Neyveli</w:t>
            </w:r>
            <w:proofErr w:type="spellEnd"/>
            <w:r w:rsidRPr="00DE56BF">
              <w:rPr>
                <w:rFonts w:ascii="Times New Roman" w:eastAsia="Calibri" w:hAnsi="Times New Roman" w:cs="Times New Roman"/>
                <w:kern w:val="24"/>
                <w:sz w:val="20"/>
                <w:szCs w:val="20"/>
              </w:rPr>
              <w:t xml:space="preserve"> TS II</w:t>
            </w:r>
          </w:p>
        </w:tc>
        <w:tc>
          <w:tcPr>
            <w:tcW w:w="1116" w:type="dxa"/>
          </w:tcPr>
          <w:p w14:paraId="4362FC3E" w14:textId="77777777" w:rsidR="00DE56BF" w:rsidRPr="00DE56BF" w:rsidRDefault="00DE56BF" w:rsidP="00DE56BF">
            <w:pPr>
              <w:spacing w:line="276" w:lineRule="auto"/>
              <w:jc w:val="center"/>
              <w:rPr>
                <w:rFonts w:ascii="Times New Roman" w:eastAsia="Calibri" w:hAnsi="Times New Roman" w:cs="Times New Roman"/>
                <w:kern w:val="24"/>
                <w:sz w:val="20"/>
                <w:szCs w:val="20"/>
                <w:lang w:eastAsia="en-IN" w:bidi="te-IN"/>
              </w:rPr>
            </w:pPr>
            <w:r w:rsidRPr="00DE56BF">
              <w:rPr>
                <w:rFonts w:ascii="Times New Roman" w:eastAsia="Calibri" w:hAnsi="Times New Roman" w:cs="Times New Roman"/>
                <w:kern w:val="24"/>
                <w:sz w:val="20"/>
                <w:szCs w:val="20"/>
              </w:rPr>
              <w:t>7 x 210</w:t>
            </w:r>
          </w:p>
        </w:tc>
        <w:tc>
          <w:tcPr>
            <w:tcW w:w="1052" w:type="dxa"/>
          </w:tcPr>
          <w:p w14:paraId="4773BFF3"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Unit 4-7: RGMO</w:t>
            </w:r>
          </w:p>
        </w:tc>
        <w:tc>
          <w:tcPr>
            <w:tcW w:w="5487" w:type="dxa"/>
          </w:tcPr>
          <w:p w14:paraId="3E97968F"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Stage 1: implemented</w:t>
            </w:r>
          </w:p>
          <w:p w14:paraId="5877B826" w14:textId="77777777" w:rsidR="00DE56BF" w:rsidRPr="00DE56BF" w:rsidRDefault="00DE56BF" w:rsidP="00DE56BF">
            <w:pPr>
              <w:spacing w:line="276" w:lineRule="auto"/>
              <w:rPr>
                <w:rFonts w:ascii="Times New Roman" w:eastAsia="Calibri" w:hAnsi="Times New Roman" w:cs="Times New Roman"/>
                <w:sz w:val="20"/>
                <w:szCs w:val="20"/>
                <w:lang w:eastAsia="en-IN" w:bidi="te-IN"/>
              </w:rPr>
            </w:pPr>
            <w:r w:rsidRPr="00DE56BF">
              <w:rPr>
                <w:rFonts w:ascii="Times New Roman" w:eastAsia="Calibri" w:hAnsi="Times New Roman" w:cs="Times New Roman"/>
                <w:sz w:val="20"/>
                <w:szCs w:val="20"/>
                <w:lang w:eastAsia="en-IN" w:bidi="te-IN"/>
              </w:rPr>
              <w:t>Stage 2: Load unsettling issues are persisting due to the mill. Once, it settles down, FGMO implementation will be taken up</w:t>
            </w:r>
            <w:r w:rsidRPr="00DE56BF">
              <w:rPr>
                <w:rFonts w:ascii="Times New Roman" w:eastAsia="Calibri" w:hAnsi="Times New Roman" w:cs="Times New Roman"/>
                <w:b/>
                <w:bCs/>
                <w:kern w:val="24"/>
                <w:sz w:val="20"/>
                <w:szCs w:val="20"/>
              </w:rPr>
              <w:t xml:space="preserve">: </w:t>
            </w:r>
          </w:p>
        </w:tc>
      </w:tr>
    </w:tbl>
    <w:p w14:paraId="786F9BD0" w14:textId="77777777" w:rsidR="00DE56BF" w:rsidRDefault="00DE56BF"/>
    <w:sectPr w:rsidR="00DE56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Kartika">
    <w:panose1 w:val="02020503030404060203"/>
    <w:charset w:val="00"/>
    <w:family w:val="roman"/>
    <w:pitch w:val="variable"/>
    <w:sig w:usb0="00800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667"/>
    <w:rsid w:val="00102667"/>
    <w:rsid w:val="001658E6"/>
    <w:rsid w:val="001D2FF9"/>
    <w:rsid w:val="00821109"/>
    <w:rsid w:val="008C1A99"/>
    <w:rsid w:val="00B81B6B"/>
    <w:rsid w:val="00BE123C"/>
    <w:rsid w:val="00CE55B6"/>
    <w:rsid w:val="00DE56BF"/>
    <w:rsid w:val="00EB779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E8BC"/>
  <w15:chartTrackingRefBased/>
  <w15:docId w15:val="{085672B9-5642-4D91-A7E1-F2AB9E9E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ml-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26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26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26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26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26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26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26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26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26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6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26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26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26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26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26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26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26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2667"/>
    <w:rPr>
      <w:rFonts w:eastAsiaTheme="majorEastAsia" w:cstheme="majorBidi"/>
      <w:color w:val="272727" w:themeColor="text1" w:themeTint="D8"/>
    </w:rPr>
  </w:style>
  <w:style w:type="paragraph" w:styleId="Title">
    <w:name w:val="Title"/>
    <w:basedOn w:val="Normal"/>
    <w:next w:val="Normal"/>
    <w:link w:val="TitleChar"/>
    <w:uiPriority w:val="10"/>
    <w:qFormat/>
    <w:rsid w:val="001026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26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26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26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2667"/>
    <w:pPr>
      <w:spacing w:before="160"/>
      <w:jc w:val="center"/>
    </w:pPr>
    <w:rPr>
      <w:i/>
      <w:iCs/>
      <w:color w:val="404040" w:themeColor="text1" w:themeTint="BF"/>
    </w:rPr>
  </w:style>
  <w:style w:type="character" w:customStyle="1" w:styleId="QuoteChar">
    <w:name w:val="Quote Char"/>
    <w:basedOn w:val="DefaultParagraphFont"/>
    <w:link w:val="Quote"/>
    <w:uiPriority w:val="29"/>
    <w:rsid w:val="00102667"/>
    <w:rPr>
      <w:i/>
      <w:iCs/>
      <w:color w:val="404040" w:themeColor="text1" w:themeTint="BF"/>
    </w:rPr>
  </w:style>
  <w:style w:type="paragraph" w:styleId="ListParagraph">
    <w:name w:val="List Paragraph"/>
    <w:basedOn w:val="Normal"/>
    <w:uiPriority w:val="34"/>
    <w:qFormat/>
    <w:rsid w:val="00102667"/>
    <w:pPr>
      <w:ind w:left="720"/>
      <w:contextualSpacing/>
    </w:pPr>
  </w:style>
  <w:style w:type="character" w:styleId="IntenseEmphasis">
    <w:name w:val="Intense Emphasis"/>
    <w:basedOn w:val="DefaultParagraphFont"/>
    <w:uiPriority w:val="21"/>
    <w:qFormat/>
    <w:rsid w:val="00102667"/>
    <w:rPr>
      <w:i/>
      <w:iCs/>
      <w:color w:val="0F4761" w:themeColor="accent1" w:themeShade="BF"/>
    </w:rPr>
  </w:style>
  <w:style w:type="paragraph" w:styleId="IntenseQuote">
    <w:name w:val="Intense Quote"/>
    <w:basedOn w:val="Normal"/>
    <w:next w:val="Normal"/>
    <w:link w:val="IntenseQuoteChar"/>
    <w:uiPriority w:val="30"/>
    <w:qFormat/>
    <w:rsid w:val="001026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2667"/>
    <w:rPr>
      <w:i/>
      <w:iCs/>
      <w:color w:val="0F4761" w:themeColor="accent1" w:themeShade="BF"/>
    </w:rPr>
  </w:style>
  <w:style w:type="character" w:styleId="IntenseReference">
    <w:name w:val="Intense Reference"/>
    <w:basedOn w:val="DefaultParagraphFont"/>
    <w:uiPriority w:val="32"/>
    <w:qFormat/>
    <w:rsid w:val="00102667"/>
    <w:rPr>
      <w:b/>
      <w:bCs/>
      <w:smallCaps/>
      <w:color w:val="0F4761" w:themeColor="accent1" w:themeShade="BF"/>
      <w:spacing w:val="5"/>
    </w:rPr>
  </w:style>
  <w:style w:type="table" w:customStyle="1" w:styleId="GridTable4-Accent51">
    <w:name w:val="Grid Table 4 - Accent 51"/>
    <w:basedOn w:val="TableNormal"/>
    <w:uiPriority w:val="49"/>
    <w:rsid w:val="00DE56BF"/>
    <w:pPr>
      <w:spacing w:before="120" w:after="0" w:line="240" w:lineRule="auto"/>
    </w:pPr>
    <w:rPr>
      <w:kern w:val="0"/>
      <w:sz w:val="22"/>
      <w:szCs w:val="22"/>
      <w:lang w:val="en-IN" w:bidi="ar-SA"/>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Railway Audit SWR Hubli ID 6</dc:creator>
  <cp:keywords/>
  <dc:description/>
  <cp:lastModifiedBy>Railway Audit SWR Hubli ID 6</cp:lastModifiedBy>
  <cp:revision>2</cp:revision>
  <dcterms:created xsi:type="dcterms:W3CDTF">2026-05-02T08:37:00Z</dcterms:created>
  <dcterms:modified xsi:type="dcterms:W3CDTF">2026-05-02T08:39:00Z</dcterms:modified>
</cp:coreProperties>
</file>